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435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0069-01-2025-000753-11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участием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Ивана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Захарова, д. 10, кв. 328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18810586240620074081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02.07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пояснил, что транспортное средство, на которое приходят штрафы, он купил и сразу продал, собственником не является, однако договора купли-продажи не сохранилось, в ГИБДД с заявлением о снятии с учета не обращался.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18810586240620074081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06.2024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eastAsia="Times New Roman" w:hAnsi="Times New Roman" w:cs="Times New Roman"/>
          <w:sz w:val="27"/>
          <w:szCs w:val="27"/>
        </w:rPr>
        <w:t>№ 188108862509200</w:t>
      </w:r>
      <w:r>
        <w:rPr>
          <w:rFonts w:ascii="Times New Roman" w:eastAsia="Times New Roman" w:hAnsi="Times New Roman" w:cs="Times New Roman"/>
          <w:sz w:val="27"/>
          <w:szCs w:val="27"/>
        </w:rPr>
        <w:t>06222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23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7"/>
          <w:szCs w:val="27"/>
        </w:rPr>
        <w:t>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договор купли-продажи автомобиля;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0412365400695004352520104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</w:t>
      </w:r>
      <w:r>
        <w:rPr>
          <w:rFonts w:ascii="Times New Roman" w:eastAsia="Times New Roman" w:hAnsi="Times New Roman" w:cs="Times New Roman"/>
          <w:sz w:val="27"/>
          <w:szCs w:val="27"/>
        </w:rPr>
        <w:t>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435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